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60" w:rsidRPr="00FB02F9" w:rsidRDefault="00040660" w:rsidP="00040660">
      <w:pPr>
        <w:tabs>
          <w:tab w:val="left" w:pos="2160"/>
          <w:tab w:val="left" w:pos="5760"/>
          <w:tab w:val="left" w:pos="7200"/>
        </w:tabs>
        <w:jc w:val="both"/>
        <w:rPr>
          <w:rFonts w:ascii="Arial" w:eastAsiaTheme="majorEastAsia" w:hAnsi="Arial" w:cs="Arial"/>
          <w:b/>
          <w:sz w:val="28"/>
          <w:szCs w:val="28"/>
          <w:lang w:val="vi-VN"/>
        </w:rPr>
      </w:pPr>
      <w:r w:rsidRPr="009A7E5E">
        <w:rPr>
          <w:rFonts w:ascii="Times New Roman" w:eastAsiaTheme="majorEastAsia" w:hAnsi="Times New Roman" w:cs="Times New Roman"/>
          <w:b/>
          <w:sz w:val="28"/>
          <w:szCs w:val="28"/>
        </w:rPr>
        <w:t>호치민시</w:t>
      </w:r>
      <w:r w:rsidRPr="009A7E5E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9A7E5E">
        <w:rPr>
          <w:rFonts w:ascii="Times New Roman" w:eastAsiaTheme="majorEastAsia" w:hAnsi="Times New Roman" w:cs="Times New Roman"/>
          <w:b/>
          <w:sz w:val="28"/>
          <w:szCs w:val="28"/>
        </w:rPr>
        <w:t>소개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 Mẫu giới thiệu địa điểm tham quan du lịch. </w:t>
      </w:r>
    </w:p>
    <w:p w:rsidR="00040660" w:rsidRPr="009569E5" w:rsidRDefault="00040660" w:rsidP="00040660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040660" w:rsidRPr="009569E5" w:rsidRDefault="00040660" w:rsidP="00040660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지난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300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성장과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거듭한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사이공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젊고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능동적인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도시로서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베트남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남부의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서비스의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중심지로서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역할과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동남아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지역에서의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특별한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담당하고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베트남의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통합과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과정에서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항상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신속하게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선두에서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앞장섰으며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지구촌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식구들을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적극적으로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초대하고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40660" w:rsidRPr="009569E5" w:rsidRDefault="00040660" w:rsidP="00040660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040660" w:rsidRPr="009569E5" w:rsidRDefault="00040660" w:rsidP="00040660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메콩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델타와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베트남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남동부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위치하고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베트남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남부의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지점이다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면적은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2,000km2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이상이고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1,000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만명에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이른다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오늘날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국제교류의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중심지인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문화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교육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기술과학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의학의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베트남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중심지가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베트남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생산품의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21%,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국가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재정의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1/3,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수출총액의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1/5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담당하고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40660" w:rsidRPr="009569E5" w:rsidRDefault="00040660" w:rsidP="00040660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040660" w:rsidRPr="009569E5" w:rsidRDefault="00040660" w:rsidP="00040660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74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크고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작은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부두와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선창들은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베트남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남부지역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중요한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해상교통요지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역할을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여행로와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동남아와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나라들을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이어주는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관문으로서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성장할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잠재력을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지니고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40660" w:rsidRPr="009569E5" w:rsidRDefault="00040660" w:rsidP="00040660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040660" w:rsidRPr="009569E5" w:rsidRDefault="00040660" w:rsidP="00040660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호치민시와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나라들과의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교류와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통합을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교통인프라는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갖추기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작업이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진행중에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떤선녓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국제공항은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1,000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이상의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외국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이용객들을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서비스할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있도록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투자가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이루어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40660" w:rsidRPr="009569E5" w:rsidRDefault="00040660" w:rsidP="00040660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도시교통시스템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개선을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인프라투자를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최우선으로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떤선녓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국제공항에서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진입하는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적절한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투자를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개선을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이루었다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인프라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구축을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교통기반시설을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건설하였고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지역경제와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환경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최소화를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이루었다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보반끼엣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동남아에서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현대적인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최신식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도로로서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총길이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22km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1,49km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사이공강을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가르는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터널로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이루어져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진행중인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지하철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1,2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사업은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총길이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17.9km, 11.7km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달하며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38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6530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달러가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투자되는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대규모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사업이다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공업부분에서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두드러진다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식품가공산업부터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생활용품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생산과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수출산업에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투자가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계속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이어지고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호치민시내의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공업지역과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하이테크산업지역은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외국의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투자자들로부터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러브콜을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지식기술산업의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기초를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마련하기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기술과학분야를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중점적으로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육성하고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정부의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공업화와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농업기술의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현대화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방침에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고기술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농업지역은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국내와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외국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투자자들의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관심을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듬뿍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그곳에서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이루어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농업과학기술들은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베트남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농산품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향상에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크게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기여하고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300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이상의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시장과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슈퍼마켓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갖추어진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상업시설은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외국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투자자들이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시장을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선호하는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이유이다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투자하고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외국의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그룹들과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국제적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규모의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박람회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호치민시가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상업적으로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전세계로부터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주목받고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곳임을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보여준다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현재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호치민시에는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국가은행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상업은행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외국은행들의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지점과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사무실을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비롯하여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증권거래소가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활동하고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금융의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중심지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역할을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친근하고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매력적이고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안전한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곳으로서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각국에서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관광객들이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만족하고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감탄하는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베트남의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도시이다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낮은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시설과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서비스를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제공하기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작업을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시행하고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호치민시내의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독특하고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매력적인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여행지들은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5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백만명의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전세계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여행객들을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끌어들이고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3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5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100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비롯해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, 2,000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이상의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호텔을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갖추고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멀리서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찾은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외국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관광객들의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서비스와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다양한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특산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음식들을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선보이고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>호치민시는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남부지방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문화의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다양성과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고유의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색을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느낄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매력을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지녔다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현대와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전통의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문화가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조화롭게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어울어져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여행객들에게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더없이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매력적인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곳이다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의료부문은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국제적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수준에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시설과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서비스를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제공하기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과정에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현대적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부응하기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가능성이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분야에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외국의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투자를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적극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유치하고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교육은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선진국들이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투자에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관심을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보이고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부면으로서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국제학교들이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통합을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양성에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기여하고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동방국가의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색깔을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젊고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능동적이고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창의적인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추구하고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넘치는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모습을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경험할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040660" w:rsidRPr="009569E5" w:rsidRDefault="00040660" w:rsidP="00040660">
      <w:pPr>
        <w:tabs>
          <w:tab w:val="right" w:pos="936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문화중심지로서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다양한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문화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활동들을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항상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나라들과의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문을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활짝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열어놓고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40660" w:rsidRPr="009569E5" w:rsidRDefault="00040660" w:rsidP="00040660">
      <w:pPr>
        <w:tabs>
          <w:tab w:val="left" w:pos="8285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42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영사관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, 7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경제문화무역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,  5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국제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조직들이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지구촌과의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교류협력의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토대를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마련하고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이러한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문화교류협력은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문화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교육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효과적인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영향을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미치고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</w:p>
    <w:p w:rsidR="00040660" w:rsidRPr="009569E5" w:rsidRDefault="00040660" w:rsidP="00040660">
      <w:pPr>
        <w:tabs>
          <w:tab w:val="left" w:pos="5846"/>
          <w:tab w:val="left" w:pos="7619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040660" w:rsidRPr="009569E5" w:rsidRDefault="00040660" w:rsidP="00040660">
      <w:pPr>
        <w:tabs>
          <w:tab w:val="left" w:pos="5846"/>
          <w:tab w:val="left" w:pos="7619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앞으로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가능성이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많은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곳으로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앞으로도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통합과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따뜻하고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열린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자세로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능동적으로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노력할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것이다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 </w:t>
      </w:r>
    </w:p>
    <w:p w:rsidR="00040660" w:rsidRPr="009569E5" w:rsidRDefault="00040660" w:rsidP="00040660">
      <w:pPr>
        <w:tabs>
          <w:tab w:val="left" w:pos="5846"/>
          <w:tab w:val="left" w:pos="7619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040660" w:rsidRPr="009569E5" w:rsidRDefault="00040660" w:rsidP="00040660">
      <w:pPr>
        <w:tabs>
          <w:tab w:val="left" w:pos="5846"/>
          <w:tab w:val="left" w:pos="7619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새로운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천년을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도시로서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전세계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여행객들과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투자자들에게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매력적인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도시이다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40660" w:rsidRDefault="00040660" w:rsidP="00040660">
      <w:pPr>
        <w:ind w:left="5760" w:firstLine="720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b/>
          <w:sz w:val="24"/>
          <w:szCs w:val="24"/>
        </w:rPr>
        <w:t>상업투자진흥센터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</w:rPr>
        <w:t>센터장</w:t>
      </w:r>
    </w:p>
    <w:p w:rsidR="00040660" w:rsidRPr="009569E5" w:rsidRDefault="00040660" w:rsidP="00040660">
      <w:pPr>
        <w:ind w:left="5760" w:firstLine="720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040660" w:rsidRDefault="00040660" w:rsidP="00040660">
      <w:pPr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040660" w:rsidRPr="009A7E5E" w:rsidRDefault="00040660" w:rsidP="00040660">
      <w:pPr>
        <w:pStyle w:val="ListParagraph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A7E5E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</w:p>
    <w:p w:rsidR="00040660" w:rsidRDefault="00040660" w:rsidP="00040660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040660" w:rsidRDefault="00040660" w:rsidP="00040660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선두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Mũi tàu</w:t>
      </w:r>
    </w:p>
    <w:p w:rsidR="00040660" w:rsidRDefault="00040660" w:rsidP="00040660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수출총액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Tổng kim ngạch xuất khẩu</w:t>
      </w:r>
    </w:p>
    <w:p w:rsidR="00040660" w:rsidRDefault="00040660" w:rsidP="00040660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두드러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Lòi ra, lộ rõ, nổi bật</w:t>
      </w:r>
    </w:p>
    <w:p w:rsidR="00040660" w:rsidRDefault="00040660" w:rsidP="00040660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박람회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Triển lãm</w:t>
      </w:r>
    </w:p>
    <w:p w:rsidR="00040660" w:rsidRDefault="00040660" w:rsidP="00040660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조화롭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Hòa nhập, điều hòa</w:t>
      </w:r>
    </w:p>
    <w:p w:rsidR="00040660" w:rsidRDefault="00040660" w:rsidP="00040660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추구하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Truy cứu, điều tra</w:t>
      </w:r>
    </w:p>
    <w:p w:rsidR="00040660" w:rsidRDefault="00040660" w:rsidP="00040660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토대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Nền tảng, nền móng</w:t>
      </w:r>
    </w:p>
    <w:p w:rsidR="00040660" w:rsidRDefault="00040660" w:rsidP="00040660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부응하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Phản hồi</w:t>
      </w:r>
    </w:p>
    <w:p w:rsidR="00040660" w:rsidRDefault="00040660" w:rsidP="00040660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미치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Đạt đến, tiến đến</w:t>
      </w:r>
    </w:p>
    <w:p w:rsidR="00040660" w:rsidRPr="009569E5" w:rsidRDefault="00040660" w:rsidP="00040660">
      <w:pPr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F5A4D" w:rsidRDefault="00040660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60"/>
    <w:rsid w:val="00040660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69DA1-AFE0-4554-9D60-F3281F80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660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2348</Characters>
  <Application>Microsoft Office Word</Application>
  <DocSecurity>0</DocSecurity>
  <Lines>19</Lines>
  <Paragraphs>5</Paragraphs>
  <ScaleCrop>false</ScaleCrop>
  <Company>iCare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2022-05-16T11:47:00Z</dcterms:created>
  <dcterms:modified xsi:type="dcterms:W3CDTF">2022-05-16T11:47:00Z</dcterms:modified>
</cp:coreProperties>
</file>